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2548" w:rsidP="00DC6F05">
      <w:pPr>
        <w:pStyle w:val="21"/>
        <w:spacing w:after="0" w:line="240" w:lineRule="auto"/>
        <w:ind w:left="2080"/>
        <w:jc w:val="both"/>
        <w:rPr>
          <w:sz w:val="28"/>
          <w:szCs w:val="28"/>
        </w:rPr>
      </w:pPr>
      <w:r w:rsidRPr="00DC6F05">
        <w:rPr>
          <w:sz w:val="28"/>
          <w:szCs w:val="28"/>
        </w:rPr>
        <w:t xml:space="preserve">Отчет </w:t>
      </w:r>
      <w:r w:rsidR="00DC6F05" w:rsidRPr="00DC6F05">
        <w:rPr>
          <w:sz w:val="28"/>
          <w:szCs w:val="28"/>
        </w:rPr>
        <w:t xml:space="preserve">о выполнении </w:t>
      </w:r>
      <w:r w:rsidRPr="00DC6F05">
        <w:rPr>
          <w:sz w:val="28"/>
          <w:szCs w:val="28"/>
        </w:rPr>
        <w:t xml:space="preserve"> мероприяти</w:t>
      </w:r>
      <w:r w:rsidR="00DC6F05" w:rsidRPr="00DC6F05">
        <w:rPr>
          <w:sz w:val="28"/>
          <w:szCs w:val="28"/>
        </w:rPr>
        <w:t>й</w:t>
      </w:r>
      <w:r w:rsidRPr="00DC6F05">
        <w:rPr>
          <w:sz w:val="28"/>
          <w:szCs w:val="28"/>
        </w:rPr>
        <w:t xml:space="preserve"> за 2017 год.</w:t>
      </w:r>
    </w:p>
    <w:p w:rsidR="00A22548" w:rsidRPr="00DC6F05" w:rsidRDefault="00A22548" w:rsidP="00DC6F05">
      <w:pPr>
        <w:pStyle w:val="21"/>
        <w:spacing w:after="0" w:line="240" w:lineRule="auto"/>
        <w:ind w:left="2080"/>
        <w:jc w:val="both"/>
        <w:rPr>
          <w:sz w:val="28"/>
          <w:szCs w:val="28"/>
        </w:rPr>
      </w:pPr>
    </w:p>
    <w:p w:rsidR="00000000" w:rsidRPr="00DC6F05" w:rsidRDefault="00A22548" w:rsidP="00A22548">
      <w:pPr>
        <w:pStyle w:val="31"/>
        <w:spacing w:before="0"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В целях реализации основных направлений государственной политики в области охраны труда на территории муниципального образования города Шарыпово, распоряжением Администрации города Шарыпово от 30.12.2016 года № 1942 утвер</w:t>
      </w:r>
      <w:r w:rsidRPr="00DC6F05">
        <w:rPr>
          <w:sz w:val="28"/>
          <w:szCs w:val="28"/>
        </w:rPr>
        <w:t>жден «План мероприятий по улучшению условий и охраны труда в муниципальном образовании города Шарыпово на 2017-2018 годы».</w:t>
      </w:r>
    </w:p>
    <w:p w:rsidR="00000000" w:rsidRPr="00DC6F05" w:rsidRDefault="00A22548" w:rsidP="00A2254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C6F05">
        <w:rPr>
          <w:sz w:val="28"/>
          <w:szCs w:val="28"/>
        </w:rPr>
        <w:t>Планом мероприятий предусмотрено:</w:t>
      </w:r>
    </w:p>
    <w:p w:rsidR="00000000" w:rsidRPr="00DC6F05" w:rsidRDefault="00A22548" w:rsidP="00A22548">
      <w:pPr>
        <w:pStyle w:val="21"/>
        <w:numPr>
          <w:ilvl w:val="0"/>
          <w:numId w:val="1"/>
        </w:numPr>
        <w:tabs>
          <w:tab w:val="left" w:pos="2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F05">
        <w:rPr>
          <w:sz w:val="28"/>
          <w:szCs w:val="28"/>
        </w:rPr>
        <w:t>обеспечение охраны труда;</w:t>
      </w:r>
    </w:p>
    <w:p w:rsidR="00000000" w:rsidRPr="00DC6F05" w:rsidRDefault="00A22548" w:rsidP="00A22548">
      <w:pPr>
        <w:pStyle w:val="21"/>
        <w:numPr>
          <w:ilvl w:val="0"/>
          <w:numId w:val="1"/>
        </w:numPr>
        <w:tabs>
          <w:tab w:val="left" w:pos="2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F05">
        <w:rPr>
          <w:sz w:val="28"/>
          <w:szCs w:val="28"/>
        </w:rPr>
        <w:t>совершенствование работы по управлению охраной труда;</w:t>
      </w:r>
    </w:p>
    <w:p w:rsidR="00000000" w:rsidRPr="00DC6F05" w:rsidRDefault="00A22548" w:rsidP="00A22548">
      <w:pPr>
        <w:pStyle w:val="31"/>
        <w:numPr>
          <w:ilvl w:val="0"/>
          <w:numId w:val="1"/>
        </w:numPr>
        <w:tabs>
          <w:tab w:val="left" w:pos="174"/>
        </w:tabs>
        <w:spacing w:before="0"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совершенст</w:t>
      </w:r>
      <w:r w:rsidRPr="00DC6F05">
        <w:rPr>
          <w:sz w:val="28"/>
          <w:szCs w:val="28"/>
        </w:rPr>
        <w:t>вование лечебно-профилактического обслуживания работающего населения;</w:t>
      </w:r>
    </w:p>
    <w:p w:rsidR="00000000" w:rsidRPr="00DC6F05" w:rsidRDefault="00A22548" w:rsidP="00A22548">
      <w:pPr>
        <w:pStyle w:val="21"/>
        <w:numPr>
          <w:ilvl w:val="0"/>
          <w:numId w:val="1"/>
        </w:numPr>
        <w:tabs>
          <w:tab w:val="left" w:pos="1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F05">
        <w:rPr>
          <w:sz w:val="28"/>
          <w:szCs w:val="28"/>
        </w:rPr>
        <w:t>совершенствование социального партнерства в области охраны труда:</w:t>
      </w:r>
    </w:p>
    <w:p w:rsidR="00000000" w:rsidRPr="00DC6F05" w:rsidRDefault="00A22548" w:rsidP="00A22548">
      <w:pPr>
        <w:pStyle w:val="31"/>
        <w:numPr>
          <w:ilvl w:val="0"/>
          <w:numId w:val="1"/>
        </w:numPr>
        <w:tabs>
          <w:tab w:val="left" w:pos="371"/>
        </w:tabs>
        <w:spacing w:before="0"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непрерывная подготовка работников по охране труда на основе современных технологий обучения;</w:t>
      </w:r>
    </w:p>
    <w:p w:rsidR="00000000" w:rsidRPr="00DC6F05" w:rsidRDefault="00A22548" w:rsidP="00A22548">
      <w:pPr>
        <w:pStyle w:val="21"/>
        <w:numPr>
          <w:ilvl w:val="0"/>
          <w:numId w:val="1"/>
        </w:numPr>
        <w:tabs>
          <w:tab w:val="left" w:pos="1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6F05">
        <w:rPr>
          <w:sz w:val="28"/>
          <w:szCs w:val="28"/>
        </w:rPr>
        <w:t>информационное обе</w:t>
      </w:r>
      <w:r w:rsidRPr="00DC6F05">
        <w:rPr>
          <w:sz w:val="28"/>
          <w:szCs w:val="28"/>
        </w:rPr>
        <w:t>спечение и пропаганда охраны труда.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Источником финансирования мероприятий определены бюджетные ассигнования и средства предприятий.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В рамках реализации плана мероприятий в 2017 году проведена следующая работа: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Распоряжением Администрации города утвержден П</w:t>
      </w:r>
      <w:r w:rsidRPr="00DC6F05">
        <w:rPr>
          <w:sz w:val="28"/>
          <w:szCs w:val="28"/>
        </w:rPr>
        <w:t xml:space="preserve">лан мероприятий на 2017 год, посвященных Всемирному дню охраны труда, проведена неделя безопасности труда, приуроченная </w:t>
      </w:r>
      <w:proofErr w:type="gramStart"/>
      <w:r w:rsidRPr="00DC6F05">
        <w:rPr>
          <w:sz w:val="28"/>
          <w:szCs w:val="28"/>
        </w:rPr>
        <w:t>ко</w:t>
      </w:r>
      <w:proofErr w:type="gramEnd"/>
      <w:r w:rsidRPr="00DC6F05">
        <w:rPr>
          <w:sz w:val="28"/>
          <w:szCs w:val="28"/>
        </w:rPr>
        <w:t xml:space="preserve"> Всемирному дню охраны труда.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В период с марта по май 2017 года комиссией по охране труда в составе трехсторонней комиссии были провед</w:t>
      </w:r>
      <w:r w:rsidRPr="00DC6F05">
        <w:rPr>
          <w:sz w:val="28"/>
          <w:szCs w:val="28"/>
        </w:rPr>
        <w:t>ены проверки на предприятиях и у индивидуальных предпринимателей по вопросам состояния условий и охраны труда. При посещении предприятий были выявлены следующие нарушения: нарушены сроки проведения повторных инструктажей, сроки проведения комиссионных осмо</w:t>
      </w:r>
      <w:r w:rsidRPr="00DC6F05">
        <w:rPr>
          <w:sz w:val="28"/>
          <w:szCs w:val="28"/>
        </w:rPr>
        <w:t>тров технического состояния зданий и сооружений, обновление уголков охраны труда, прохождение медицинских осмотров, не оформлены уголки охраны труда и т.д. Руководителям проверяемых организаций были даны рекомендации по устранению нарушений.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В апреле-мае м</w:t>
      </w:r>
      <w:r w:rsidRPr="00DC6F05">
        <w:rPr>
          <w:sz w:val="28"/>
          <w:szCs w:val="28"/>
        </w:rPr>
        <w:t>есяцах проведены «месячники охраны труда» на предприятиях, в течение которых проведены лекции по вопросам безопасности на рабочих местах, также сами сотрудники делились своими опытом и знаниями, которые были полезны всем членам трудового коллектива.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Сотруд</w:t>
      </w:r>
      <w:r w:rsidRPr="00DC6F05">
        <w:rPr>
          <w:sz w:val="28"/>
          <w:szCs w:val="28"/>
        </w:rPr>
        <w:t>никами Управления образованием города Шарыпово во всех общеобразовательных школах проведены уроки по теме «Об истории Всемирного дня охраны труда». На уроках были раскрыты аспекты улучшения условий и охраны труда на рабочем месте. Традиционно на базе неком</w:t>
      </w:r>
      <w:r w:rsidRPr="00DC6F05">
        <w:rPr>
          <w:sz w:val="28"/>
          <w:szCs w:val="28"/>
        </w:rPr>
        <w:t>мерческого партнерства «Защита предпринимателей» проведено семинар-совещание с представителями малого и среднего бизнеса на тему «Изменения в законодательстве, содержащие государственные требования охраны труда в трудовом законодательстве.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lastRenderedPageBreak/>
        <w:t>В марте состояло</w:t>
      </w:r>
      <w:r w:rsidRPr="00DC6F05">
        <w:rPr>
          <w:sz w:val="28"/>
          <w:szCs w:val="28"/>
        </w:rPr>
        <w:t>сь заседание городской трехсторонней комиссии, на котором были рассмотрены вопросы: о подготовке и проведению Дня охраны труда, анализ состояния охраны труда на предприятиях и в организациях города за 2016 год, реализация обязательств раздела «Охрана труда</w:t>
      </w:r>
      <w:r w:rsidRPr="00DC6F05">
        <w:rPr>
          <w:sz w:val="28"/>
          <w:szCs w:val="28"/>
        </w:rPr>
        <w:t>» территориального трехстороннего соглашения (по итогам совместных проверок).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За 2017 год на соответствие трудовому законодательству проведена экспертиза и уведомительная регистрация 14 коллективных договоров предприятий и организаций, индивидуальных предп</w:t>
      </w:r>
      <w:r w:rsidRPr="00DC6F05">
        <w:rPr>
          <w:sz w:val="28"/>
          <w:szCs w:val="28"/>
        </w:rPr>
        <w:t>ринимателей, действующих на территории муниципального образования, а также 65 изменений и дополнений к ним. Во всех коллективных договорах имеются разделы «Охраны труда», «Обеспечение гарантий социальной поддержки работников», Планы мероприятий по охране т</w:t>
      </w:r>
      <w:r w:rsidRPr="00DC6F05">
        <w:rPr>
          <w:sz w:val="28"/>
          <w:szCs w:val="28"/>
        </w:rPr>
        <w:t xml:space="preserve">руда, как приложения к коллективным договорам. В большинстве случаев, несмотря на финансовый кризис в экономике, организации изыскивают возможности для предоставления льгот и компенсаций работникам </w:t>
      </w:r>
      <w:proofErr w:type="gramStart"/>
      <w:r w:rsidRPr="00DC6F05">
        <w:rPr>
          <w:sz w:val="28"/>
          <w:szCs w:val="28"/>
        </w:rPr>
        <w:t>сверх</w:t>
      </w:r>
      <w:proofErr w:type="gramEnd"/>
      <w:r w:rsidRPr="00DC6F05">
        <w:rPr>
          <w:sz w:val="28"/>
          <w:szCs w:val="28"/>
        </w:rPr>
        <w:t xml:space="preserve"> установленных законодательством. Сумма средств, испо</w:t>
      </w:r>
      <w:r w:rsidRPr="00DC6F05">
        <w:rPr>
          <w:sz w:val="28"/>
          <w:szCs w:val="28"/>
        </w:rPr>
        <w:t>льзованных в 2017 году на обеспечение льгот и выплат работникам предприятий и организаций города, предусмотренных коллективными договорами, составила 8,1 млн. рублей.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Вопросы улучшения условий и охраны труда, обозначенные в локальных нормативно-правовых ак</w:t>
      </w:r>
      <w:r w:rsidRPr="00DC6F05">
        <w:rPr>
          <w:sz w:val="28"/>
          <w:szCs w:val="28"/>
        </w:rPr>
        <w:t>тах, рассматриваются Администрацией города на заседаниях межведомственной комиссии по охране труда в составе трехсторонней комиссии. За прошедший период у работодателей, действующих на территории городского округа, проведена специальная оценка условий труд</w:t>
      </w:r>
      <w:r w:rsidRPr="00DC6F05">
        <w:rPr>
          <w:sz w:val="28"/>
          <w:szCs w:val="28"/>
        </w:rPr>
        <w:t>а на 1085 рабочих местах, на которых трудятся 2535 человек. На 288 рабочих местах улучшены условия труда по результатам специальной оценки условий труда.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13 апреля проведено заседание круглого стола «Финансовое обеспечение в 2017 году предупредительных мер</w:t>
      </w:r>
      <w:r w:rsidRPr="00DC6F05">
        <w:rPr>
          <w:sz w:val="28"/>
          <w:szCs w:val="28"/>
        </w:rPr>
        <w:t xml:space="preserve"> по сокращению производственного травматизма и профессиональных заболеваний» В заседании круглого стола приняли участие представители фонда социального страхования, Администрации города Шарыпово, работодатели, представители малого и среднего бизнеса. За пр</w:t>
      </w:r>
      <w:r w:rsidRPr="00DC6F05">
        <w:rPr>
          <w:sz w:val="28"/>
          <w:szCs w:val="28"/>
        </w:rPr>
        <w:t>ошедший период разрешение на финансовое обеспечение предупредительных мер по сокращению производственного травматизма получили 4 страхователя на сумму 726,2 тыс</w:t>
      </w:r>
      <w:proofErr w:type="gramStart"/>
      <w:r w:rsidRPr="00DC6F05">
        <w:rPr>
          <w:sz w:val="28"/>
          <w:szCs w:val="28"/>
        </w:rPr>
        <w:t>.р</w:t>
      </w:r>
      <w:proofErr w:type="gramEnd"/>
      <w:r w:rsidRPr="00DC6F05">
        <w:rPr>
          <w:sz w:val="28"/>
          <w:szCs w:val="28"/>
        </w:rPr>
        <w:t>ублей (на проведение специальной оценки условий труда - 190,3 тыс.рублей, проведение обязатель</w:t>
      </w:r>
      <w:r w:rsidRPr="00DC6F05">
        <w:rPr>
          <w:sz w:val="28"/>
          <w:szCs w:val="28"/>
        </w:rPr>
        <w:t xml:space="preserve">ных периодических осмотров - 537 тыс.рублей, приобретение спецодежды, </w:t>
      </w:r>
      <w:proofErr w:type="spellStart"/>
      <w:r w:rsidRPr="00DC6F05">
        <w:rPr>
          <w:sz w:val="28"/>
          <w:szCs w:val="28"/>
        </w:rPr>
        <w:t>спецобуви</w:t>
      </w:r>
      <w:proofErr w:type="spellEnd"/>
      <w:r w:rsidRPr="00DC6F05">
        <w:rPr>
          <w:sz w:val="28"/>
          <w:szCs w:val="28"/>
        </w:rPr>
        <w:t xml:space="preserve"> и других средств индивидуальной защиты - 8,9 тыс.рублей).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По итогам 2017 года проведен анализ состояния охраны труда и территории муниципального образования города Шарыпово. За</w:t>
      </w:r>
      <w:r w:rsidRPr="00DC6F05">
        <w:rPr>
          <w:sz w:val="28"/>
          <w:szCs w:val="28"/>
        </w:rPr>
        <w:t xml:space="preserve"> прошедший период произошло 4 несчастных случая (1 из них в подведомственной организации - Центральная библиотечная система), 2 случая в ООО «</w:t>
      </w:r>
      <w:proofErr w:type="spellStart"/>
      <w:r w:rsidRPr="00DC6F05">
        <w:rPr>
          <w:sz w:val="28"/>
          <w:szCs w:val="28"/>
        </w:rPr>
        <w:t>КАТЭКстройкомплекс</w:t>
      </w:r>
      <w:proofErr w:type="spellEnd"/>
      <w:r w:rsidRPr="00DC6F05">
        <w:rPr>
          <w:sz w:val="28"/>
          <w:szCs w:val="28"/>
        </w:rPr>
        <w:t xml:space="preserve">», 1 в </w:t>
      </w:r>
      <w:proofErr w:type="spellStart"/>
      <w:r w:rsidRPr="00DC6F05">
        <w:rPr>
          <w:sz w:val="28"/>
          <w:szCs w:val="28"/>
        </w:rPr>
        <w:t>Шарыповском</w:t>
      </w:r>
      <w:proofErr w:type="spellEnd"/>
      <w:r w:rsidRPr="00DC6F05">
        <w:rPr>
          <w:sz w:val="28"/>
          <w:szCs w:val="28"/>
        </w:rPr>
        <w:t xml:space="preserve"> городском Совете. В 2016 году произошел один несчастный случай со смертельным</w:t>
      </w:r>
      <w:r w:rsidRPr="00DC6F05">
        <w:rPr>
          <w:sz w:val="28"/>
          <w:szCs w:val="28"/>
        </w:rPr>
        <w:t xml:space="preserve"> исходом (</w:t>
      </w:r>
      <w:proofErr w:type="spellStart"/>
      <w:r w:rsidRPr="00DC6F05">
        <w:rPr>
          <w:sz w:val="28"/>
          <w:szCs w:val="28"/>
        </w:rPr>
        <w:t>Балахтинское</w:t>
      </w:r>
      <w:proofErr w:type="spellEnd"/>
      <w:r w:rsidRPr="00DC6F05">
        <w:rPr>
          <w:sz w:val="28"/>
          <w:szCs w:val="28"/>
        </w:rPr>
        <w:t xml:space="preserve"> ДРСУ). В соответствии с трудовым законодательством в расследовании всех </w:t>
      </w:r>
      <w:r w:rsidRPr="00DC6F05">
        <w:rPr>
          <w:sz w:val="28"/>
          <w:szCs w:val="28"/>
        </w:rPr>
        <w:lastRenderedPageBreak/>
        <w:t>несчастных случаев принимал участие специалист отдела экономики и планирования Администрации города Шарыпово.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 xml:space="preserve">На базе </w:t>
      </w:r>
      <w:proofErr w:type="spellStart"/>
      <w:r w:rsidRPr="00DC6F05">
        <w:rPr>
          <w:sz w:val="28"/>
          <w:szCs w:val="28"/>
        </w:rPr>
        <w:t>Шарыповского</w:t>
      </w:r>
      <w:proofErr w:type="spellEnd"/>
      <w:r w:rsidRPr="00DC6F05">
        <w:rPr>
          <w:sz w:val="28"/>
          <w:szCs w:val="28"/>
        </w:rPr>
        <w:t xml:space="preserve"> отделения </w:t>
      </w:r>
      <w:proofErr w:type="spellStart"/>
      <w:r w:rsidRPr="00DC6F05">
        <w:rPr>
          <w:sz w:val="28"/>
          <w:szCs w:val="28"/>
        </w:rPr>
        <w:t>Восточно-Сибирского</w:t>
      </w:r>
      <w:proofErr w:type="spellEnd"/>
      <w:r w:rsidRPr="00DC6F05">
        <w:rPr>
          <w:sz w:val="28"/>
          <w:szCs w:val="28"/>
        </w:rPr>
        <w:t xml:space="preserve"> </w:t>
      </w:r>
      <w:r w:rsidRPr="00DC6F05">
        <w:rPr>
          <w:sz w:val="28"/>
          <w:szCs w:val="28"/>
        </w:rPr>
        <w:t>регионального учебного центра проведен семинар-совещание по охране труда со специалистами предприятий и организаций. Ежемесячно проводится обучение охране труда руководителей и специалистов предприятий и организаций, индивидуальных предпринимателей. За 201</w:t>
      </w:r>
      <w:r w:rsidRPr="00DC6F05">
        <w:rPr>
          <w:sz w:val="28"/>
          <w:szCs w:val="28"/>
        </w:rPr>
        <w:t>7 году обучение прошли более 1000 человек.</w:t>
      </w:r>
    </w:p>
    <w:p w:rsidR="00000000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26 апреля 2017 года Администрацией города Шарыпово совместно с трехсторонней комиссией было проведено общегородское совещание, на котором были подведены итоги смотра-конкурса среди предприятий и организаций города</w:t>
      </w:r>
      <w:r w:rsidRPr="00DC6F05">
        <w:rPr>
          <w:sz w:val="28"/>
          <w:szCs w:val="28"/>
        </w:rPr>
        <w:t xml:space="preserve"> на лучшую организацию работы по охране труда. Глава города Шарыпово вручила победителям Дипломы, Почетные грамоты, благодарственные письма и ценные подарки.</w:t>
      </w:r>
    </w:p>
    <w:p w:rsidR="0097347C" w:rsidRPr="00DC6F05" w:rsidRDefault="00A22548" w:rsidP="00A22548">
      <w:pPr>
        <w:pStyle w:val="a3"/>
        <w:spacing w:line="240" w:lineRule="auto"/>
        <w:ind w:firstLine="709"/>
        <w:rPr>
          <w:sz w:val="28"/>
          <w:szCs w:val="28"/>
        </w:rPr>
      </w:pPr>
      <w:r w:rsidRPr="00DC6F05">
        <w:rPr>
          <w:sz w:val="28"/>
          <w:szCs w:val="28"/>
        </w:rPr>
        <w:t>Материалы о проведении мероприятий, были опубликованы в средствах массовой информации и на сайте А</w:t>
      </w:r>
      <w:r w:rsidRPr="00DC6F05">
        <w:rPr>
          <w:sz w:val="28"/>
          <w:szCs w:val="28"/>
        </w:rPr>
        <w:t>дминистрации города Шарыпово.</w:t>
      </w:r>
    </w:p>
    <w:sectPr w:rsidR="0097347C" w:rsidRPr="00DC6F05" w:rsidSect="00DC6F05">
      <w:type w:val="continuous"/>
      <w:pgSz w:w="11905" w:h="16837"/>
      <w:pgMar w:top="1134" w:right="851" w:bottom="567" w:left="1701" w:header="1191" w:footer="125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97347C"/>
    <w:rsid w:val="0097347C"/>
    <w:rsid w:val="00A22548"/>
    <w:rsid w:val="00DC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74" w:lineRule="exact"/>
      <w:ind w:firstLine="70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21052</dc:creator>
  <cp:lastModifiedBy>21052</cp:lastModifiedBy>
  <cp:revision>2</cp:revision>
  <dcterms:created xsi:type="dcterms:W3CDTF">2018-04-24T01:50:00Z</dcterms:created>
  <dcterms:modified xsi:type="dcterms:W3CDTF">2018-04-24T02:02:00Z</dcterms:modified>
</cp:coreProperties>
</file>