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line="283" w:lineRule="atLeast"/>
        <w:rPr>
          <w:rFonts w:ascii="Times New Roman" w:hAnsi="Times New Roman" w:cs="Times New Roman" w:eastAsia="Times New Roman"/>
          <w:sz w:val="24"/>
          <w:highlight w:val="none"/>
        </w:rPr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sz w:val="24"/>
        </w:rPr>
        <w:t xml:space="preserve">При</w:t>
      </w:r>
      <w:r>
        <w:rPr>
          <w:rFonts w:ascii="Times New Roman" w:hAnsi="Times New Roman" w:cs="Times New Roman" w:eastAsia="Times New Roman"/>
          <w:sz w:val="24"/>
        </w:rPr>
        <w:t xml:space="preserve">ложение к постановлению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/>
        <w:spacing w:line="283" w:lineRule="atLeast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Администрации г. Шарыпово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/>
        <w:spacing w:line="283" w:lineRule="atLeast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от «28» апреля 2022 №118</w:t>
      </w:r>
      <w:r/>
    </w:p>
    <w:p>
      <w:pPr>
        <w:contextualSpacing/>
        <w:spacing w:line="283" w:lineRule="atLeas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/>
        <w:jc w:val="center"/>
        <w:spacing w:line="283" w:lineRule="atLeast"/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ИНФОРМАЦИЯ О СОСТОЯНИИ ОКРУЖАЮЩЕЙ СРЕДЫ (ЭКОЛОГИЧЕСКАЯ ИНФОРМАЦИЯ)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contextualSpacing/>
        <w:jc w:val="center"/>
        <w:spacing w:line="283" w:lineRule="atLeas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09"/>
        <w:gridCol w:w="1843"/>
        <w:gridCol w:w="2233"/>
        <w:gridCol w:w="2126"/>
        <w:gridCol w:w="2019"/>
        <w:gridCol w:w="149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Содержание экологической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Форма размещения экологической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Ресурс размещения экологической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Срок размещения экологической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Срок обновления экологической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Ответственные за предоставление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Ответственные за публикацию на сайте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Информация о пунктах приема отработанных ртутьсодержащих ламп, включая: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наименование пункта приема;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адрес пункта приема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сведения о местах накопления отработанных ртутьсодержащих ламп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Официальный сайт муниципального образования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г. N 2314 "Об утверждении Правил обращения с отходами производства и потребления в части осветительн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ых устройств, электрических ламп,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г. N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еда жизни, здоровью граждан, вреда животным, растениям и окружающей среде"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МКУ «Служба городского хозяйства»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Главный специалист ОСиМП Администрации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>
          <w:trHeight w:val="5669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Сведения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государственный охотхозяйственный реестр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Официальный сайт муниципального образования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23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непрерывно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непрерывно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0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Отдел экономики и планирования Администрации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49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Главный специалист ОСиМП Администрации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Сведения о проведении общественных обсуждений, направленных на информирование граждан и юридических лиц о планируемой (намечаемой) хозяйственной деятельности и ее возможном воздействии на окружающую среду, включая: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форму проведения общественных обсуждений;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даты, времени и места проведения общественных обсуждений;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наименования и места размещения объекта общественного обсуждения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уведомление о проведении общественных обсуждений, направленных на информирование граждан и юридических лиц о планируемой (намечаемой) хозяйственной деятельности и ее возможном воздействии на окружающую среду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Официальный сайт муниципального образования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23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не позднее чем за 3 календарных дня до начала планируемого общественного обсуждения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по мере поступления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0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Ответственные лица за проведение общественных обсуждений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49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Главный специалист ОСиМП Администрации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Информация о лесах, расположенных на землях населенных пунктов, размещаемая на официальном сайте органа местного самоуправления (для городских лесов) включая: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схему распределения лесов по преобладающим породам и группам возраста;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схему распределения лесов в границах особо охраняемых природных территорий;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схему распределения лесов, в которых ограничено пребывание граждан;</w:t>
            </w:r>
            <w:r/>
          </w:p>
          <w:p>
            <w:pPr>
              <w:contextualSpacing/>
              <w:jc w:val="center"/>
              <w:spacing w:line="283" w:lineRule="atLeast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схему распределения лесных участков, планируемых к предоставлению в пользование в порядке, установленном лесным законодательством Российской Федерации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информация о лесах, расположенных на землях населенных пунктов, размещаемая на официальном сайте органа местного самоуправления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Официальный сайт муниципального образования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23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по мере поступления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по мере поступления информации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0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Отдел архитектуры и градостроительства Администрации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49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Главный специалист ОСиМП Администрации города Шарыпово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contextualSpacing/>
              <w:jc w:val="center"/>
              <w:spacing w:line="283" w:lineRule="atLeast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</w:tbl>
    <w:p>
      <w:pPr>
        <w:contextualSpacing/>
        <w:jc w:val="center"/>
        <w:spacing w:line="283" w:lineRule="atLeas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sectPr>
      <w:footnotePr/>
      <w:endnotePr/>
      <w:type w:val="nextPage"/>
      <w:pgSz w:w="16838" w:h="11906" w:orient="landscape"/>
      <w:pgMar w:top="113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2022-05-19T03:16:27Z</dcterms:modified>
</cp:coreProperties>
</file>